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99" w:rsidRDefault="007C2E99" w:rsidP="007C2E99">
      <w:pPr>
        <w:tabs>
          <w:tab w:val="num" w:pos="720"/>
        </w:tabs>
        <w:ind w:left="720" w:hanging="360"/>
      </w:pPr>
    </w:p>
    <w:p w:rsidR="007C2E99" w:rsidRDefault="007C2E99" w:rsidP="007C2E99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7C2E99" w:rsidRDefault="007C2E99" w:rsidP="00EF4CFD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Toronto based company requires Natural Products Regulatory person. Role includes but is not limited to items listed below.   Company is open to either a paid consultant role or </w:t>
      </w:r>
      <w:r w:rsidR="00EF4CFD">
        <w:rPr>
          <w:rFonts w:ascii="Calibri" w:hAnsi="Calibri" w:cs="Calibri"/>
          <w:color w:val="000000"/>
          <w:sz w:val="22"/>
          <w:szCs w:val="22"/>
        </w:rPr>
        <w:t>part time/</w:t>
      </w:r>
      <w:r>
        <w:rPr>
          <w:rFonts w:ascii="Calibri" w:hAnsi="Calibri" w:cs="Calibri"/>
          <w:color w:val="000000"/>
          <w:sz w:val="22"/>
          <w:szCs w:val="22"/>
        </w:rPr>
        <w:t xml:space="preserve">full time </w:t>
      </w:r>
      <w:r w:rsidR="00EF4CFD" w:rsidRPr="00EF4CFD">
        <w:rPr>
          <w:rFonts w:ascii="Calibri" w:hAnsi="Calibri" w:cs="Calibri"/>
          <w:color w:val="000000"/>
          <w:sz w:val="22"/>
          <w:szCs w:val="22"/>
        </w:rPr>
        <w:t>e</w:t>
      </w:r>
      <w:r w:rsidRPr="00EF4CFD">
        <w:rPr>
          <w:rFonts w:ascii="Calibri" w:hAnsi="Calibri" w:cs="Calibri"/>
          <w:color w:val="000000"/>
          <w:sz w:val="22"/>
          <w:szCs w:val="22"/>
        </w:rPr>
        <w:t>mployee.</w:t>
      </w:r>
    </w:p>
    <w:p w:rsidR="00EF4CFD" w:rsidRDefault="00EF4CFD" w:rsidP="00EF4CFD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EF4CFD" w:rsidRPr="00EF4CFD" w:rsidRDefault="00EF4CFD" w:rsidP="00EF4CFD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7C2E99" w:rsidRPr="009A4014" w:rsidRDefault="009A4014" w:rsidP="007C2E99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u w:val="single"/>
        </w:rPr>
      </w:pPr>
      <w:r w:rsidRPr="009A4014">
        <w:rPr>
          <w:rFonts w:ascii="Calibri" w:hAnsi="Calibri" w:cs="Calibri"/>
          <w:color w:val="000000"/>
          <w:sz w:val="22"/>
          <w:szCs w:val="22"/>
          <w:u w:val="single"/>
        </w:rPr>
        <w:t>Job Responsibilities</w:t>
      </w:r>
    </w:p>
    <w:p w:rsidR="009A4014" w:rsidRDefault="009A4014" w:rsidP="007C2E99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EF4CFD" w:rsidRPr="00057965" w:rsidRDefault="00EF4CFD" w:rsidP="00EF4CFD">
      <w:pPr>
        <w:numPr>
          <w:ilvl w:val="1"/>
          <w:numId w:val="4"/>
        </w:numPr>
        <w:rPr>
          <w:color w:val="262626"/>
          <w:sz w:val="22"/>
          <w:szCs w:val="22"/>
        </w:rPr>
      </w:pPr>
      <w:r w:rsidRPr="00057965">
        <w:rPr>
          <w:color w:val="262626"/>
          <w:sz w:val="22"/>
          <w:szCs w:val="22"/>
        </w:rPr>
        <w:t xml:space="preserve">The completion of all day-to-day tasks required to ensure </w:t>
      </w:r>
      <w:r>
        <w:rPr>
          <w:color w:val="262626"/>
          <w:sz w:val="22"/>
          <w:szCs w:val="22"/>
        </w:rPr>
        <w:t>the company</w:t>
      </w:r>
      <w:r w:rsidRPr="00057965">
        <w:rPr>
          <w:color w:val="262626"/>
          <w:sz w:val="22"/>
          <w:szCs w:val="22"/>
        </w:rPr>
        <w:t xml:space="preserve"> meets the requirements of the Natural Health Products Regulations, and the conditions of its Health Canada Site License. This includes, but not limited to:</w:t>
      </w:r>
    </w:p>
    <w:p w:rsidR="00EF4CFD" w:rsidRPr="00057965" w:rsidRDefault="00EF4CFD" w:rsidP="00EF4CFD">
      <w:pPr>
        <w:numPr>
          <w:ilvl w:val="2"/>
          <w:numId w:val="4"/>
        </w:numPr>
        <w:rPr>
          <w:color w:val="262626"/>
          <w:sz w:val="22"/>
          <w:szCs w:val="22"/>
        </w:rPr>
      </w:pPr>
      <w:bookmarkStart w:id="0" w:name="_Hlk487136824"/>
      <w:r w:rsidRPr="00057965">
        <w:rPr>
          <w:color w:val="262626"/>
          <w:sz w:val="22"/>
          <w:szCs w:val="22"/>
        </w:rPr>
        <w:t xml:space="preserve"> Incoming Product Release Activity </w:t>
      </w:r>
      <w:bookmarkEnd w:id="0"/>
      <w:r w:rsidRPr="00057965">
        <w:rPr>
          <w:color w:val="262626"/>
          <w:sz w:val="22"/>
          <w:szCs w:val="22"/>
        </w:rPr>
        <w:t>(i.e. processing all Finished Goods and Stability reports);</w:t>
      </w:r>
    </w:p>
    <w:p w:rsidR="00EF4CFD" w:rsidRPr="00057965" w:rsidRDefault="00EF4CFD" w:rsidP="00EF4CFD">
      <w:pPr>
        <w:numPr>
          <w:ilvl w:val="2"/>
          <w:numId w:val="4"/>
        </w:numPr>
        <w:rPr>
          <w:color w:val="262626"/>
          <w:sz w:val="22"/>
          <w:szCs w:val="22"/>
        </w:rPr>
      </w:pPr>
      <w:r w:rsidRPr="00057965">
        <w:rPr>
          <w:color w:val="262626"/>
          <w:sz w:val="22"/>
          <w:szCs w:val="22"/>
        </w:rPr>
        <w:t xml:space="preserve">Guiding all </w:t>
      </w:r>
      <w:r>
        <w:rPr>
          <w:color w:val="262626"/>
          <w:sz w:val="22"/>
          <w:szCs w:val="22"/>
        </w:rPr>
        <w:t>Company</w:t>
      </w:r>
      <w:r w:rsidRPr="00057965">
        <w:rPr>
          <w:color w:val="262626"/>
          <w:sz w:val="22"/>
          <w:szCs w:val="22"/>
        </w:rPr>
        <w:t xml:space="preserve"> employee retain activities;</w:t>
      </w:r>
    </w:p>
    <w:p w:rsidR="00EF4CFD" w:rsidRPr="00057965" w:rsidRDefault="00EF4CFD" w:rsidP="00EF4CFD">
      <w:pPr>
        <w:numPr>
          <w:ilvl w:val="2"/>
          <w:numId w:val="4"/>
        </w:numPr>
        <w:rPr>
          <w:color w:val="262626"/>
          <w:sz w:val="22"/>
          <w:szCs w:val="22"/>
        </w:rPr>
      </w:pPr>
      <w:r w:rsidRPr="00057965">
        <w:rPr>
          <w:color w:val="262626"/>
          <w:sz w:val="22"/>
          <w:szCs w:val="22"/>
        </w:rPr>
        <w:t>Handling all NHP related complaints and adverse reaction reporting;</w:t>
      </w:r>
    </w:p>
    <w:p w:rsidR="00EF4CFD" w:rsidRPr="00057965" w:rsidRDefault="00EF4CFD" w:rsidP="00EF4CFD">
      <w:pPr>
        <w:numPr>
          <w:ilvl w:val="2"/>
          <w:numId w:val="4"/>
        </w:numPr>
        <w:rPr>
          <w:color w:val="262626"/>
          <w:sz w:val="22"/>
          <w:szCs w:val="22"/>
        </w:rPr>
      </w:pPr>
      <w:r w:rsidRPr="00057965">
        <w:rPr>
          <w:color w:val="262626"/>
          <w:sz w:val="22"/>
          <w:szCs w:val="22"/>
        </w:rPr>
        <w:t xml:space="preserve"> Handling all CAPA related activity as related to Natural Health Products;</w:t>
      </w:r>
    </w:p>
    <w:p w:rsidR="00EF4CFD" w:rsidRPr="00057965" w:rsidRDefault="00EF4CFD" w:rsidP="00EF4CFD">
      <w:pPr>
        <w:numPr>
          <w:ilvl w:val="2"/>
          <w:numId w:val="4"/>
        </w:numPr>
        <w:rPr>
          <w:color w:val="262626"/>
          <w:sz w:val="22"/>
          <w:szCs w:val="22"/>
        </w:rPr>
      </w:pPr>
      <w:r w:rsidRPr="00057965">
        <w:rPr>
          <w:color w:val="262626"/>
          <w:sz w:val="22"/>
          <w:szCs w:val="22"/>
        </w:rPr>
        <w:t>Handling all external audit related activities.</w:t>
      </w:r>
    </w:p>
    <w:p w:rsidR="00EF4CFD" w:rsidRPr="00057965" w:rsidRDefault="00EF4CFD" w:rsidP="00EF4CFD">
      <w:pPr>
        <w:ind w:left="720"/>
        <w:rPr>
          <w:color w:val="262626"/>
          <w:sz w:val="22"/>
          <w:szCs w:val="22"/>
        </w:rPr>
      </w:pPr>
      <w:r w:rsidRPr="00057965">
        <w:rPr>
          <w:color w:val="262626"/>
          <w:sz w:val="22"/>
          <w:szCs w:val="22"/>
        </w:rPr>
        <w:t xml:space="preserve">Renewing </w:t>
      </w:r>
      <w:r>
        <w:rPr>
          <w:color w:val="262626"/>
          <w:sz w:val="22"/>
          <w:szCs w:val="22"/>
        </w:rPr>
        <w:t>the Company</w:t>
      </w:r>
      <w:r w:rsidRPr="00057965">
        <w:rPr>
          <w:color w:val="262626"/>
          <w:sz w:val="22"/>
          <w:szCs w:val="22"/>
        </w:rPr>
        <w:t>’s Site License is beyond the scope of this section.</w:t>
      </w:r>
    </w:p>
    <w:p w:rsidR="00EF4CFD" w:rsidRPr="00057965" w:rsidRDefault="00EF4CFD" w:rsidP="00EF4CFD">
      <w:pPr>
        <w:numPr>
          <w:ilvl w:val="1"/>
          <w:numId w:val="4"/>
        </w:numPr>
        <w:rPr>
          <w:color w:val="262626"/>
          <w:sz w:val="22"/>
          <w:szCs w:val="22"/>
        </w:rPr>
      </w:pPr>
      <w:r w:rsidRPr="00057965">
        <w:rPr>
          <w:color w:val="262626"/>
          <w:sz w:val="22"/>
          <w:szCs w:val="22"/>
        </w:rPr>
        <w:t xml:space="preserve">For new </w:t>
      </w:r>
      <w:r>
        <w:rPr>
          <w:color w:val="262626"/>
          <w:sz w:val="22"/>
          <w:szCs w:val="22"/>
        </w:rPr>
        <w:t>Company</w:t>
      </w:r>
      <w:r w:rsidRPr="00057965">
        <w:rPr>
          <w:color w:val="262626"/>
          <w:sz w:val="22"/>
          <w:szCs w:val="22"/>
        </w:rPr>
        <w:t xml:space="preserve"> clients that require fulfillment of Natural Health Products, the completion of all onboarding tasks required to ensure </w:t>
      </w:r>
      <w:r>
        <w:rPr>
          <w:color w:val="262626"/>
          <w:sz w:val="22"/>
          <w:szCs w:val="22"/>
        </w:rPr>
        <w:t xml:space="preserve">the company </w:t>
      </w:r>
      <w:r w:rsidRPr="00057965">
        <w:rPr>
          <w:color w:val="262626"/>
          <w:sz w:val="22"/>
          <w:szCs w:val="22"/>
        </w:rPr>
        <w:t>meets the requirements of the Natural Health Products Regulations, and the conditions of its Health Canada Site License. This includes, but not limited to:</w:t>
      </w:r>
    </w:p>
    <w:p w:rsidR="00EF4CFD" w:rsidRPr="00057965" w:rsidRDefault="00EF4CFD" w:rsidP="00EF4CFD">
      <w:pPr>
        <w:numPr>
          <w:ilvl w:val="2"/>
          <w:numId w:val="4"/>
        </w:numPr>
        <w:rPr>
          <w:color w:val="262626"/>
          <w:sz w:val="22"/>
          <w:szCs w:val="22"/>
        </w:rPr>
      </w:pPr>
      <w:r w:rsidRPr="00057965">
        <w:rPr>
          <w:color w:val="262626"/>
          <w:sz w:val="22"/>
          <w:szCs w:val="22"/>
        </w:rPr>
        <w:t xml:space="preserve"> Addition of approved manufacturers to </w:t>
      </w:r>
      <w:r>
        <w:rPr>
          <w:color w:val="262626"/>
          <w:sz w:val="22"/>
          <w:szCs w:val="22"/>
        </w:rPr>
        <w:t>the company</w:t>
      </w:r>
      <w:r w:rsidRPr="00057965">
        <w:rPr>
          <w:color w:val="262626"/>
          <w:sz w:val="22"/>
          <w:szCs w:val="22"/>
        </w:rPr>
        <w:t>’s Site License;</w:t>
      </w:r>
    </w:p>
    <w:p w:rsidR="00EF4CFD" w:rsidRPr="00057965" w:rsidRDefault="00EF4CFD" w:rsidP="00EF4CFD">
      <w:pPr>
        <w:numPr>
          <w:ilvl w:val="2"/>
          <w:numId w:val="4"/>
        </w:numPr>
        <w:rPr>
          <w:color w:val="262626"/>
          <w:sz w:val="22"/>
          <w:szCs w:val="22"/>
        </w:rPr>
      </w:pPr>
      <w:r w:rsidRPr="00057965">
        <w:rPr>
          <w:color w:val="262626"/>
          <w:sz w:val="22"/>
          <w:szCs w:val="22"/>
        </w:rPr>
        <w:t xml:space="preserve"> Cloning of NPNs within </w:t>
      </w:r>
      <w:r>
        <w:rPr>
          <w:color w:val="262626"/>
          <w:sz w:val="22"/>
          <w:szCs w:val="22"/>
        </w:rPr>
        <w:t>the company</w:t>
      </w:r>
      <w:r w:rsidRPr="00057965">
        <w:rPr>
          <w:color w:val="262626"/>
          <w:sz w:val="22"/>
          <w:szCs w:val="22"/>
        </w:rPr>
        <w:t>’s NPN portfolio;</w:t>
      </w:r>
    </w:p>
    <w:p w:rsidR="00EF4CFD" w:rsidRPr="00057965" w:rsidRDefault="00EF4CFD" w:rsidP="00EF4CFD">
      <w:pPr>
        <w:numPr>
          <w:ilvl w:val="2"/>
          <w:numId w:val="4"/>
        </w:numPr>
        <w:rPr>
          <w:color w:val="262626"/>
          <w:sz w:val="22"/>
          <w:szCs w:val="22"/>
        </w:rPr>
      </w:pPr>
      <w:r w:rsidRPr="00057965">
        <w:rPr>
          <w:color w:val="262626"/>
          <w:sz w:val="22"/>
          <w:szCs w:val="22"/>
        </w:rPr>
        <w:t xml:space="preserve"> Review of labeling for compliance with Canadian and US regulations. </w:t>
      </w:r>
    </w:p>
    <w:p w:rsidR="00EF4CFD" w:rsidRPr="000671C7" w:rsidRDefault="00EF4CFD" w:rsidP="00EF4CFD">
      <w:pPr>
        <w:ind w:left="720"/>
        <w:rPr>
          <w:color w:val="262626"/>
          <w:sz w:val="22"/>
          <w:szCs w:val="22"/>
        </w:rPr>
      </w:pPr>
      <w:r w:rsidRPr="00057965">
        <w:rPr>
          <w:color w:val="262626"/>
          <w:sz w:val="22"/>
          <w:szCs w:val="22"/>
        </w:rPr>
        <w:t xml:space="preserve">Obtaining NPNs outside of </w:t>
      </w:r>
      <w:r>
        <w:rPr>
          <w:color w:val="262626"/>
          <w:sz w:val="22"/>
          <w:szCs w:val="22"/>
        </w:rPr>
        <w:t>the company</w:t>
      </w:r>
      <w:r w:rsidRPr="00057965">
        <w:rPr>
          <w:color w:val="262626"/>
          <w:sz w:val="22"/>
          <w:szCs w:val="22"/>
        </w:rPr>
        <w:t>’s NPN portfolio, and licensing manufacturing facilities is excluded from this section.</w:t>
      </w:r>
      <w:r>
        <w:rPr>
          <w:color w:val="262626"/>
          <w:sz w:val="22"/>
          <w:szCs w:val="22"/>
        </w:rPr>
        <w:t xml:space="preserve"> </w:t>
      </w:r>
    </w:p>
    <w:p w:rsidR="00EF4CFD" w:rsidRPr="008B7715" w:rsidRDefault="00EF4CFD" w:rsidP="00EF4CFD">
      <w:pPr>
        <w:numPr>
          <w:ilvl w:val="1"/>
          <w:numId w:val="4"/>
        </w:numPr>
        <w:rPr>
          <w:color w:val="262626"/>
          <w:sz w:val="22"/>
          <w:szCs w:val="22"/>
        </w:rPr>
      </w:pPr>
      <w:r w:rsidRPr="008B7715">
        <w:rPr>
          <w:color w:val="262626"/>
          <w:sz w:val="22"/>
          <w:szCs w:val="22"/>
        </w:rPr>
        <w:t>Adding/changing brand names to new and existing NPN licenses</w:t>
      </w:r>
    </w:p>
    <w:p w:rsidR="00EF4CFD" w:rsidRPr="00057965" w:rsidRDefault="00EF4CFD" w:rsidP="00EF4CFD">
      <w:pPr>
        <w:numPr>
          <w:ilvl w:val="1"/>
          <w:numId w:val="4"/>
        </w:numPr>
        <w:rPr>
          <w:color w:val="262626"/>
          <w:sz w:val="22"/>
          <w:szCs w:val="22"/>
        </w:rPr>
      </w:pPr>
      <w:r w:rsidRPr="008B7715">
        <w:rPr>
          <w:color w:val="262626"/>
          <w:sz w:val="22"/>
          <w:szCs w:val="22"/>
        </w:rPr>
        <w:t>Filing cosmetic notifications and brand/distributor name changes.</w:t>
      </w:r>
    </w:p>
    <w:p w:rsidR="00EF4CFD" w:rsidRPr="00D050D4" w:rsidRDefault="00EF4CFD" w:rsidP="00EF4CFD">
      <w:pPr>
        <w:numPr>
          <w:ilvl w:val="1"/>
          <w:numId w:val="4"/>
        </w:numPr>
        <w:rPr>
          <w:color w:val="262626"/>
          <w:sz w:val="22"/>
          <w:szCs w:val="22"/>
        </w:rPr>
      </w:pPr>
      <w:r w:rsidRPr="00D050D4">
        <w:rPr>
          <w:color w:val="262626"/>
          <w:sz w:val="22"/>
          <w:szCs w:val="22"/>
        </w:rPr>
        <w:t>Any other activities that the parties may agree to from time to time</w:t>
      </w:r>
    </w:p>
    <w:p w:rsidR="00EF4CFD" w:rsidRDefault="00EF4CFD" w:rsidP="007C2E99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EF4CFD" w:rsidRDefault="00EF4CFD" w:rsidP="007C2E99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7C2E99" w:rsidRDefault="007C2E99">
      <w:bookmarkStart w:id="1" w:name="_GoBack"/>
      <w:bookmarkEnd w:id="1"/>
      <w:r>
        <w:t xml:space="preserve">Send Resume to:   </w:t>
      </w:r>
      <w:r w:rsidRPr="007C2E99">
        <w:t>etailpartner@rogers.com</w:t>
      </w:r>
    </w:p>
    <w:sectPr w:rsidR="007C2E99" w:rsidSect="00BC0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B3864"/>
    <w:multiLevelType w:val="hybridMultilevel"/>
    <w:tmpl w:val="2B0E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10B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D10511"/>
    <w:multiLevelType w:val="multilevel"/>
    <w:tmpl w:val="1152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259C8"/>
    <w:multiLevelType w:val="hybridMultilevel"/>
    <w:tmpl w:val="3224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99"/>
    <w:rsid w:val="00332694"/>
    <w:rsid w:val="00692366"/>
    <w:rsid w:val="007C2E99"/>
    <w:rsid w:val="0086148A"/>
    <w:rsid w:val="009A4014"/>
    <w:rsid w:val="00BC0220"/>
    <w:rsid w:val="00D92009"/>
    <w:rsid w:val="00EB6577"/>
    <w:rsid w:val="00EF4CFD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35489"/>
  <w15:chartTrackingRefBased/>
  <w15:docId w15:val="{910F3357-55A7-F144-8D5A-6DDD0CD1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2019-07-23T17:35:00Z</dcterms:created>
  <dcterms:modified xsi:type="dcterms:W3CDTF">2019-07-23T21:34:00Z</dcterms:modified>
</cp:coreProperties>
</file>